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F23C0" w:rsidRPr="00BD204E" w:rsidRDefault="003F23C0" w:rsidP="00BD204E">
      <w:pPr>
        <w:tabs>
          <w:tab w:val="left" w:pos="4536"/>
        </w:tabs>
        <w:spacing w:after="0"/>
        <w:ind w:left="453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3C0" w:rsidRDefault="003F23C0" w:rsidP="00BD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Методические рекомендации по  курсовой работе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по дисциплине ОП.01 «Экономика организации»</w:t>
      </w:r>
    </w:p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для специальности  СПО 38.02.01 Экономика и бухгалтерский учет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4E" w:rsidRPr="00BD204E" w:rsidRDefault="00BD204E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4E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выполнению курсовых работ  разработаны  на основе ФГОС, учебного плана, рабочей программы учебной дисциплины с целью оказания помощи студентам в выполнении курсовой работы  по дисциплине «Экономика организации» специальности СПО </w:t>
      </w:r>
      <w:r w:rsidRPr="00BD204E"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</w:t>
      </w:r>
      <w:r w:rsidRPr="00BD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04E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 </w:t>
      </w:r>
      <w:r w:rsidRPr="00BD204E"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Климова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Л.И.___________преподаватель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ГБПОУ «Воскресенский колледж»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Эксперт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Методические рекомендации рассмотрены на заседании предметной (цикловой) комиссии экономических дисциплин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«_____»______________20____г.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Председатель ПЦК________________________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1.Пояснительная записка………………………………………………………………………4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2. Порядок выполнения курсовой работы……………………………………………………………………….6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3. Подбор теоретического и практического материала………………………………………………………………….. .6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4. Структура и содержание курсовой работы……………………………………………….....................................7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5. Требования к оформлению курсовой работы………………………………………………………………………..8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6. Контроль процесса выполнения курсовой работы…………………………………………………………………….....10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7. Критерии оценки курсовой работы………………………………………………………………………..10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8.Методическте указания по выполнению курсовой работы…………….11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Приложения………………………………………………………………….24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04E">
        <w:rPr>
          <w:rFonts w:ascii="Times New Roman" w:hAnsi="Times New Roman" w:cs="Times New Roman"/>
          <w:sz w:val="24"/>
          <w:szCs w:val="24"/>
        </w:rPr>
        <w:t>Написание курсовой работы является важным этапом процесса подготовки обучающихся по дисциплине «Экономика организации» по специальности  СПО 38.02.01 Экономика и бухгалтерский учет</w:t>
      </w:r>
      <w:r w:rsidRPr="00BD2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204E">
        <w:rPr>
          <w:rFonts w:ascii="Times New Roman" w:hAnsi="Times New Roman" w:cs="Times New Roman"/>
          <w:sz w:val="24"/>
          <w:szCs w:val="24"/>
        </w:rPr>
        <w:t xml:space="preserve">одной из форм их самостоятельной работы по изучению учебных дисциплин.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Учебными целями</w:t>
      </w:r>
      <w:r w:rsidRPr="00BD204E">
        <w:rPr>
          <w:rFonts w:ascii="Times New Roman" w:hAnsi="Times New Roman" w:cs="Times New Roman"/>
          <w:sz w:val="24"/>
          <w:szCs w:val="24"/>
        </w:rPr>
        <w:t xml:space="preserve"> выполнения курсовой работы являются: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углубление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ходе занятий и самостоятельной подготовки;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формирование умений анализировать и обобщать результаты проведенного исследования;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приобретение навыков проведения расчетов и анализа показателей, связанных с деятельностью организации;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Помимо этого, обучающийся должен уметь правильно в соответствие с существующими требованиями оформить курсовую работу.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</w:t>
      </w:r>
      <w:r w:rsidRPr="00BD204E">
        <w:rPr>
          <w:rFonts w:ascii="Times New Roman" w:hAnsi="Times New Roman" w:cs="Times New Roman"/>
          <w:b/>
          <w:sz w:val="24"/>
          <w:szCs w:val="24"/>
        </w:rPr>
        <w:t>Задачами курсовой работы являются: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- изучение, систематизация и анализ законодательных и нормативных документов, экономической литературы;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- самостоятельное изложение теоретических основ темы;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- выполнение практической части работы с применением  исходных данных; - выявление существующих проблем по избранной теме и рассмотрение путей их решения.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Курсовая работа должна носить творческий, проблемный характер, что предполагает: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формулирование выводов и предложений по результатам проведенного исследования;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- применение современных методик анализа состояния и динамики экономических показателей;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- самостоятельный выбор экономической литературы, материалов периодической печати по теме курсовой работы;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-умение выявить проблемы, наметить пути их решения, предусмотренные в законодательных и нормативных документах, а также, по возможности, обосновать собственную точку зрения по решению исследуемой проблемы.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Помимо решения творческих задач, необходимо усвоить порядок написания и форму представления курсовой работы.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Обязательным требованием при выполнении курсовой работы является использование законодательных, нормативных и фактических материалов, а именно: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Кодексов и Федеральных законов Российской Федерации, нормативных документов, годовых отчетов.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В связи с постоянным обновлением нормативно-правовой базы рекомендуется обращаться к справочн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информационным системам («Консультант Плюс», «Гарант»).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Следует также использовать периодические издания, которые доступны в электронном виде.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Курсовая работа должна иметь четкое и экономически грамотное изложение с анализом приводимого практического материала, таблиц и схем.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Таблицы, схемы и рисунки должны иметь единую (сплошную) нумерацию по тексту всей курсовой работы.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Минимальный требуемый объем курсовой работы – 20-25 печатных страниц без учета приложений.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Текст курсовой работы должен быть поделен на главы и параграфы. Заголовки глав и параграфов в содержании и основном тексте курсовой работы должны быть идентичными.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 xml:space="preserve">Тематика курсовых работ определяется предметно-цикловой комиссией ежегодно. Непременным требованием является актуальность темы для решения конкретных вопросов практической деятельности организаций банковской системы, исследование теоретических проблем совершенствования денежно-кредитных и финансовых отношений. Тему курсовой работы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выбирает самостоятельно из утвержденного перечня. За каждым студентом закрепляется руководитель, осуществляющий общее руководство курсовой работой и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сроками ее выполнения. Логическим продолжением курсовой работы может стать выпускная квалификационная работа по специальности, в которой будут реализованы основные идеи и выводы курсовой работы на более высоком теоретическом и практическом уровнях. В случае непредставления курсовой работы или оценки «неудовлетворительно», студент не допускается к сдаче комплексного экзамена. Исходные данные по курсовой работе представлены в 10 вариантах.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Номер варианта исходных данных соответствует шифру студента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 xml:space="preserve"> 2. Порядок выполнения курсовой работы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При подготовке и написании курсовой работы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определяет тему своей курсовой работы;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анализирует имеющийся материал (лекции, методические пособия, учебники, статьи из журналов и специализированных газет);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выбирает необходимый библиографический материал из рекомендованного списка литературы;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составляет план курсовой работы и утверждает его у преподавателя;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изучает и выписывает из рекомендованных книг цитаты, касающиеся темы курсовой работы;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подготавливает черновой вариант курсовой работы и представляет его преподавателю;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редактирует черновой вариант согласно полученным замечаниям и рекомендациям;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сдает окончательный вариант работы на проверку руководителю курсовой работы;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готовится к защите. 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3. Подбор теоретического и практического материала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Неотъемлемым элементом всестороннего изучения темы является подбор современной экономической литературы, нормативных и инструктивных документов. В этих целях следует рационально организовать работу с литературными источниками, периодическими изданиями. Список литературы, рекомендуемый руководителем, как правило, не является исчерпывающим, поэтому курсовая работа должна продемонстрировать умение самостоятельно подбирать и систематизировать разного рода информационные источники по теме работы: учебные пособия, монографии, статьи в журналах и газетах. В этих целях рекомендуется обращаться к библиотечным каталогам, а также к информационным базам в сети Интернет. Важным критерием отбора литературы является ее новизна, отражение перспектив развития банковского дела в России. Особое внимание следует обращать на проблемные статьи и статьи, содержащие фактический материал.  Неоценимую помощь здесь также окажут соответствующие электронные ресурсы. В процессе анализа литературы следует указывать, в каком разделе (подразделе) могут быть использованы подобранные материалы. Практический материал должен соответствовать теме курсовой работы. В качестве практического материала должны быть использованы исходные  данные, расчет показателей и аналитические материалы. После изучения подобранных теоретических и практических материалов необходимо их систематизировать и анализировать.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 xml:space="preserve"> В этих целях подбираются практические данные к соответствующим разделам курсовой работы, цифровые материалы сводятся в таблицы, составляются графики, диаграммы.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Необходимо проанализировать систематизированные материалы, сделать соответствующие выводы и сформулировать предложения. Особое внимание при выполнении курсовой работы следует уделить самостоятельной работе с нормативными и инструктивными материалами. Сначала необходимо ознакомиться с содержанием документа, затем составить его краткий конспект по вопросам, которые должны быть рассмотрены в работе. Если по плану работы не предусматривается подробное рассмотрение вопроса, то не следует перегружать текст описанием деталей. В случае необходимости глубокой проработки вопроса, конспект должен быть подробным, но не повторяющим дословно текст документа.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Следует акцентировать внимание на изменениях и дополнениях, внесенных в нормативные документы за последний год, для чего рекомендуется обращаться к справочно-информационным системам «Консультант Плюс», «Гарант».</w:t>
      </w:r>
    </w:p>
    <w:p w:rsid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В процессе работы над темой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изучает различные точки зрения по данной проблематике и формирует собственную позицию по рассматриваемым вопросам</w:t>
      </w: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4. Структура и содержание курсовой работы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Рекомендуется следующая структура курсовой работы: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введение (1,5-2 стр.);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 главы (каждая глава по 10 стр.)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заключение (1,5-2 стр.);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нормативно-правовые акты и использованная литература (до 15 источников);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• приложения (если необходимо).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Во введении обосновывается актуальность и значимость рассматриваемой темы исследования, определяется объект, предмет, формулируются цель и задачи, которые обучающийся решает в своей курсовой работе, дается краткая характеристика структуры работы; теоретическая и информационная база для написания работы. Основная часть состоит из двух глав, главы из параграфов (количество параграфов в первой главе 2-3, во второй – 3 параграфа), которые должны быть озаглавлены. Образец представлен в Приложении. В первой главе раскрываются теоретические и правовые основы, а также исторические аспекты либо зарубежный опыт в соответствии с темой курсовой работы.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второй главе проводится анализ состояния и тенденций развития исследуемой темы на современном этапе. Расчеты должны быть  оформлены в виде таблиц,  графиков, рисунков. По тексту на таблицы и рисунки должны быть ссылки и комментарии. В третьем параграфе излагаются выявленные проблемы по результатам исследования и пути их решения. В заключении требуется обобщить результаты исследования, сформулировать выводы и обосновать целесообразность внесенных предложений, показав значимость курсовой работы. При написании текстовой части курсовой работы важны четкость и конкретность формулировок, краткость изложения.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Нормативно-правовые акты и использованная литература оформляются в соответствии с требованиями, приведенными в данных Методических рекомендациях (раздел 1.5). При выборе литературы необходимо выбирать более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современную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, отдавая предпочтение источникам последних 2-3 лет. </w:t>
      </w:r>
    </w:p>
    <w:p w:rsidR="003F23C0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>Приложение является дополнением к основному тексту курсовой работы. Оно может содержать несколько приложений в виде таблиц, диаграмм, рисунков (в том случае если у них формат на лист А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), иллюстрирующих изложение материала.</w:t>
      </w: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5. Требования к оформлению курсовой работы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Материал курсовой работы должен быть оформлен в логической последовательности ее составных частей: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титульный лист;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содержание курсовой работы;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введение;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основная часть;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заключение;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нормативно-правовые акты и использованная литература;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• приложения.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На последней странице курсовой работы ставится дата ее выполнения и подпись. При написании курсовой работы необходимо обратить внимание на следующие требования: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• Титульный лист оформляется по образцу, приведенному в Приложении.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План курсовой работы (содержание) составляется с разбивкой на главы и параграфы с указанием страниц.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Курсовая работа выполняется на компьютере (машинописным способом). Объем курсовой работы должен составлять 20 – 25 страниц машинописного текста без учета приложений.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• Текст размещается на одной стороне листа бумаги формата А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с полями: левое – 30 мм, правое – 10 мм, верхнее – 20 мм, нижнее – 20 мм. Параметры форматирования машинописного текста: междустрочный интервал – 1,5; шрифт –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; размер шрифта – 14. На используемые литературные источники и нормативно-правовой материал необходимо делать сноски. Порядок оформления сносок см. ниже.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Каждый раздел (введение, главы, заключение, нормативно-правовые акты и использованная литература) должны начинаться с новой страницы и располагаться по центру. Все разделы (подразделы) основной части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написаны заглавными буквами и иметь номер и заголовок. Наименование разделов (подразделов) должны соответствовать наименованиям, приведенным в плане курсовой работы (содержании).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• Все листы работы должны быть скреплены или сброшюрованы и пронумерованы (номер проставляется вверху справа). Титульный лист не номеруется. Нумерация начинается с листа содержания, который имеет порядковый номер 2.</w:t>
      </w:r>
    </w:p>
    <w:p w:rsidR="003F23C0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Таблицы, схемы и рисунки должны иметь отдельную для каждого вида иллюстраций нумерацию по тексту всей курсовой работы, а также иметь сноску на странице</w:t>
      </w: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6. Контроль процесса выполнения курсовой работы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Ход выполнения курсовой работы контролируется руководителем, который проверяет готовность разделов работы в соответствии со сроками, утвержденными в задании. Полностью курсовая работа должна быть выполнена за две недели до защиты. Руководитель дает свои замечания, по которым следует исправить и доработать первоначальный вариант работы и в окончательном виде представить работу к установленному сроку на отзыв. </w:t>
      </w:r>
    </w:p>
    <w:p w:rsidR="003F23C0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Отзыв</w:t>
      </w:r>
      <w:r w:rsidRPr="00BD204E">
        <w:rPr>
          <w:rFonts w:ascii="Times New Roman" w:hAnsi="Times New Roman" w:cs="Times New Roman"/>
          <w:sz w:val="24"/>
          <w:szCs w:val="24"/>
        </w:rPr>
        <w:t xml:space="preserve"> оформляется руководителем курсовой работы. В нем отражаются следующие вопросы: В отзыве руководителя определяется оценка, которая может быть выставлена </w:t>
      </w:r>
      <w:r w:rsidRPr="00BD204E">
        <w:rPr>
          <w:rFonts w:ascii="Times New Roman" w:hAnsi="Times New Roman" w:cs="Times New Roman"/>
          <w:sz w:val="24"/>
          <w:szCs w:val="24"/>
        </w:rPr>
        <w:lastRenderedPageBreak/>
        <w:t xml:space="preserve">студенту при условии успешной защиты. Целью защиты работы является оценка знаний и умений по избранной теме. На защите работы необходимо продемонстрировать владение материалом курсовой работы, отвечать на вопросы теоретического и практического характера, знать основные проблемы темы. </w:t>
      </w: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7. Критерии оценки курсовой работы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Курсовая работа оценивается, исходя из следующих критериев.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На «отлично</w:t>
      </w:r>
      <w:r w:rsidRPr="00BD204E">
        <w:rPr>
          <w:rFonts w:ascii="Times New Roman" w:hAnsi="Times New Roman" w:cs="Times New Roman"/>
          <w:sz w:val="24"/>
          <w:szCs w:val="24"/>
        </w:rPr>
        <w:t xml:space="preserve">» оценивается работа, отвечающая всем предъявляемым требованиям: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глубокое изучение теоретических основ темы путем систематизации экономической литературы, законодательных и нормативных документов;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• знание современной практики деятельности коммерческих банков;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всесторонний анализ данных статистики;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проблемный характер изложения материала;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наличие обоснованных выводов и предложений;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логичность и последовательность изложения;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правильное оформление работы;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• наличие таблиц, рисунков, схем и т.д., анализа иллюстративного материала в тексте работы.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Оценка «хорошо</w:t>
      </w:r>
      <w:r w:rsidRPr="00BD204E">
        <w:rPr>
          <w:rFonts w:ascii="Times New Roman" w:hAnsi="Times New Roman" w:cs="Times New Roman"/>
          <w:sz w:val="24"/>
          <w:szCs w:val="24"/>
        </w:rPr>
        <w:t>» ставится в том случае, если курсовая работа имеет отдельные недостатки или не соответствует одному из предъявляемых требований (например, недостаточно глубокий анализ практического материала, или отсутствие обоснования выводов и предложений, или недостатки в оформлении работы и т.п.).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На «удовлетворительно»</w:t>
      </w:r>
      <w:r w:rsidRPr="00BD204E">
        <w:rPr>
          <w:rFonts w:ascii="Times New Roman" w:hAnsi="Times New Roman" w:cs="Times New Roman"/>
          <w:sz w:val="24"/>
          <w:szCs w:val="24"/>
        </w:rPr>
        <w:t xml:space="preserve"> оценивается курсовая работа, которая в целом раскрывает содержание темы, но имеет ряд недостатков: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недостаточен объем практической части работы;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отсутствие предложений по теме;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• существенные недостатки в оформлении;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описательный характер курсовой работы;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• неполное отражение современных законодательных и инструктивных материалов и др.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На доработку с оценкой «н</w:t>
      </w:r>
      <w:r w:rsidRPr="00BD204E">
        <w:rPr>
          <w:rFonts w:ascii="Times New Roman" w:hAnsi="Times New Roman" w:cs="Times New Roman"/>
          <w:b/>
          <w:sz w:val="24"/>
          <w:szCs w:val="24"/>
        </w:rPr>
        <w:t>еудовлетворительно</w:t>
      </w:r>
      <w:r w:rsidRPr="00BD204E">
        <w:rPr>
          <w:rFonts w:ascii="Times New Roman" w:hAnsi="Times New Roman" w:cs="Times New Roman"/>
          <w:sz w:val="24"/>
          <w:szCs w:val="24"/>
        </w:rPr>
        <w:t>» возвращается работа, не раскрывающая содержание темы, небрежно или неправильно оформленная, а также взятая в готовом виде из базы сети Интернет.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Курсовая работа, выполненная не по теме, к защите не допускается. Окончательная оценка курсовой работы определяется с учетом результатов устного собеседования во время защиты и может быть повышена или понижена по сравнению с оценкой в отзыве.</w:t>
      </w: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04E" w:rsidRPr="00BD204E" w:rsidRDefault="00BD204E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lastRenderedPageBreak/>
        <w:t>8. Методические указания по выполнению курсовой работы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В условиях рыночной экономики повышается роль технико-экономического анализа деятельности предприятия, который позволяет руководству и специалистам обоснованно принимать решения по всем вопросам хозяйственной деятельности. Анализ  выполняется постепенно, в логической последовательности, начиная с уточнения объектов, целей и задач и заканчивается оценкой результатов хозяйствования и разработкой мероприятий по использованию резервов. Он основывается на точных, своевременных  и экономически обоснованных расчетах технико-экономических показателей работы предприятия. При проведении расчетов необходимы прикладные и фундаментальные исследования, применение новых высокоэффективных моделей компьютеров. Все это позволит предприятию хорошо ориентироваться в ходе и перспективах технико-экономического развития производства.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В курсовой работе раскрываются вопросы анализа технико-экономических показателей деятельности предприятия, касающиеся структуры  основных фондов и оборотных средств, производительности труда, структуры и численности персонала, себестоимости, прибыли, рентабельности и некоторых других.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Расчеты дадут возможность получения более точных представлений и выводов  о деятельности предприятия. Технико-экономические показатели деятельности организации  в дальнейшем будут использоваться для выработки управленческих решений.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8. 1. Расчет структуры основных фондов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ab/>
      </w:r>
      <w:r w:rsidRPr="00BD204E">
        <w:rPr>
          <w:rFonts w:ascii="Times New Roman" w:hAnsi="Times New Roman" w:cs="Times New Roman"/>
          <w:sz w:val="24"/>
          <w:szCs w:val="24"/>
        </w:rPr>
        <w:t>Основные производственные фонды (ОПФ) – это средства труда, которые  участвуют во множестве производственных циклов, не изменяют своей натурально-вещественной формы, а переносят свою стоимость на готовую продукцию по частям по мере их износа.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В зависимости от назначения и выполняемых функций ОПФ промышленного предприятия подразделяются на следующие группы: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здания;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сооружения;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передаточные устройства;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силовые машины и оборудование;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инструмент;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инвентарь;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прочие.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 xml:space="preserve">Соотношение отдельных групп и элементов основных фондов в их общем объеме представляет собой производственную структуру ОПФ, в которой выделяют активную и пассивную части. К пассивной части относят группы: здания и сооружения, передаточные устройства, инвентарь. Все остальные группы ОПФ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образуют активную часть структуры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основных фондов. При сравнении различных производств, наиболее рациональной будет структура того производства, где выше доля активной части ОПФ. Под совершенствованием структуры основных фондов понимается процесс увеличения в общем объеме ОПФ доли активной части за счет пассивной. Данные для расчета структуры ОПФ приведены в таблице № 2 Исходных данных по вариантам. Расчет структуры ОПФ в курсовой работе рационально будет произвести в таблице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:</w:t>
      </w:r>
    </w:p>
    <w:p w:rsidR="003F23C0" w:rsidRPr="00BD204E" w:rsidRDefault="003F23C0" w:rsidP="00BD2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Таблица 1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Расчет структуры ОПФ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332"/>
        <w:gridCol w:w="1210"/>
        <w:gridCol w:w="1416"/>
        <w:gridCol w:w="1277"/>
        <w:gridCol w:w="1259"/>
        <w:gridCol w:w="1115"/>
      </w:tblGrid>
      <w:tr w:rsidR="003F23C0" w:rsidRPr="00BD204E" w:rsidTr="00D61300">
        <w:trPr>
          <w:trHeight w:val="528"/>
        </w:trPr>
        <w:tc>
          <w:tcPr>
            <w:tcW w:w="1961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42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Состояло на начало года</w:t>
            </w:r>
          </w:p>
        </w:tc>
        <w:tc>
          <w:tcPr>
            <w:tcW w:w="1416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Поступило в течение года</w:t>
            </w:r>
          </w:p>
        </w:tc>
        <w:tc>
          <w:tcPr>
            <w:tcW w:w="1277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Выбыло в течение года</w:t>
            </w:r>
          </w:p>
        </w:tc>
        <w:tc>
          <w:tcPr>
            <w:tcW w:w="2374" w:type="dxa"/>
            <w:gridSpan w:val="2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Состояло по списку на конец года</w:t>
            </w:r>
          </w:p>
        </w:tc>
      </w:tr>
      <w:tr w:rsidR="003F23C0" w:rsidRPr="00BD204E" w:rsidTr="00D61300">
        <w:trPr>
          <w:trHeight w:val="276"/>
        </w:trPr>
        <w:tc>
          <w:tcPr>
            <w:tcW w:w="1961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10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16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C0" w:rsidRPr="00BD204E" w:rsidTr="00D61300">
        <w:trPr>
          <w:trHeight w:val="276"/>
        </w:trPr>
        <w:tc>
          <w:tcPr>
            <w:tcW w:w="1961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5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3F23C0" w:rsidRPr="00BD204E" w:rsidTr="00D61300">
        <w:trPr>
          <w:trHeight w:val="240"/>
        </w:trPr>
        <w:tc>
          <w:tcPr>
            <w:tcW w:w="1961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1961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производственные фонды, всего:</w:t>
            </w:r>
          </w:p>
        </w:tc>
        <w:tc>
          <w:tcPr>
            <w:tcW w:w="133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23C0" w:rsidRPr="00BD204E" w:rsidTr="00D61300">
        <w:tc>
          <w:tcPr>
            <w:tcW w:w="1961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3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1961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сооружения</w:t>
            </w:r>
          </w:p>
        </w:tc>
        <w:tc>
          <w:tcPr>
            <w:tcW w:w="133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1961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передаточные устройства</w:t>
            </w:r>
          </w:p>
        </w:tc>
        <w:tc>
          <w:tcPr>
            <w:tcW w:w="133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1961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машины силовые</w:t>
            </w:r>
          </w:p>
        </w:tc>
        <w:tc>
          <w:tcPr>
            <w:tcW w:w="133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1961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оборудование производственное</w:t>
            </w:r>
          </w:p>
        </w:tc>
        <w:tc>
          <w:tcPr>
            <w:tcW w:w="133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1961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транспорт</w:t>
            </w:r>
          </w:p>
        </w:tc>
        <w:tc>
          <w:tcPr>
            <w:tcW w:w="133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1961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хозяйственный  инвентарь</w:t>
            </w:r>
          </w:p>
        </w:tc>
        <w:tc>
          <w:tcPr>
            <w:tcW w:w="133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Определив удельные веса всех групп ОПФ на начало и на конец периода, следует определить суммы активной и пассивной частей ОПФ и дать заключение о структуре ОПФ. Если удельный вес активной части более 50 %, то структура ОПФ удовлетворительная и наоборот. Структуру ОПФ необходимо представить графически в виде секторных диаграмм на начало и на конец года.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8.2.Расчет показателей эффективного использования основных фондов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20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числе обобщающих показателей уровня использования основных фондов относятся фондоотдача и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Фондоотдача</w:t>
      </w:r>
      <w:r w:rsidRPr="00BD204E">
        <w:rPr>
          <w:rFonts w:ascii="Times New Roman" w:hAnsi="Times New Roman" w:cs="Times New Roman"/>
          <w:sz w:val="24"/>
          <w:szCs w:val="24"/>
        </w:rPr>
        <w:t xml:space="preserve"> показывает величину объема товарной продукции, приходящуюся на 1 рубль стоимости основных фондов: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= V/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Фср.г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., где V – объем произведенной продукции, объем выполненных работ в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Фср.г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.- среднегодовая стоимость основных фондов (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).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Среднегодовая стоимость основных фондов  Ф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ср.г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 определяется по формуле средней арифметической величины: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Фср.г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.= (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Фнач.г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.+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Фкон.г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.) /2,   где Ф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нач.г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 – стоимость фондов на начало года,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Фкон.г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 – стоимость фондов на конец года.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Фкон.г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.= Ф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нач.г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Фпост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 – Ф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., где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Фпост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 – стоимость фондов, поступивших в течение года (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);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Фвыб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 – стоимость фондов, выбывших в течение года (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).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Фондоотдача показывает, сколько продукции получено с каждого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рудля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действующего основного капитала.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b/>
          <w:sz w:val="24"/>
          <w:szCs w:val="24"/>
        </w:rPr>
        <w:t>Фондоемкость</w:t>
      </w:r>
      <w:proofErr w:type="spellEnd"/>
      <w:r w:rsidRPr="00BD20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D204E">
        <w:rPr>
          <w:rFonts w:ascii="Times New Roman" w:hAnsi="Times New Roman" w:cs="Times New Roman"/>
          <w:sz w:val="24"/>
          <w:szCs w:val="24"/>
        </w:rPr>
        <w:t>величина обратная фондоотдаче, она выражает отношение стоимости основных фондов к объему реализованной продукции: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Фе= 1/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или  Фе=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Фср.г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./</w:t>
      </w:r>
      <w:r w:rsidRPr="00BD204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 xml:space="preserve">Чем выше фондоотдача и ниже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, тем эффективнее используются основные фонды.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Фондоотдача служит для анализа использования действующего основного капитала, а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– для планирования потребности в основных фондах и капитальных вложениях.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Данные для расчета этих показателей необходимо взять в таблице № 1 исходных данных. Для оценки изменения этих показателей построим таблицу 2:</w:t>
      </w:r>
    </w:p>
    <w:p w:rsidR="003F23C0" w:rsidRPr="00BD204E" w:rsidRDefault="003F23C0" w:rsidP="00BD2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Таблица 2.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Изменение основных показателей использования ОПФ в отчетном году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872"/>
        <w:gridCol w:w="1862"/>
        <w:gridCol w:w="1904"/>
        <w:gridCol w:w="1971"/>
      </w:tblGrid>
      <w:tr w:rsidR="003F23C0" w:rsidRPr="00BD204E" w:rsidTr="00D61300">
        <w:trPr>
          <w:trHeight w:val="276"/>
        </w:trPr>
        <w:tc>
          <w:tcPr>
            <w:tcW w:w="1962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72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862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3875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3F23C0" w:rsidRPr="00BD204E" w:rsidTr="00D61300">
        <w:trPr>
          <w:trHeight w:val="372"/>
        </w:trPr>
        <w:tc>
          <w:tcPr>
            <w:tcW w:w="1962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3F23C0" w:rsidRPr="00BD204E" w:rsidTr="00D61300">
        <w:tc>
          <w:tcPr>
            <w:tcW w:w="196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87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196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Фондоемкость</w:t>
            </w:r>
            <w:proofErr w:type="spellEnd"/>
          </w:p>
        </w:tc>
        <w:tc>
          <w:tcPr>
            <w:tcW w:w="187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Сделать вывод об изменении основных показателей использования ОПФ.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8.3.Оценка технического состояния основных фондов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Обобщающую оценку движения основных фондов дают коэффициенты обновления, выбытия и годности.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1.Коэффициент обновления – это стоимость основных фондов вновь поступивших на предприятие за данный период отнесенная к стоимости ОПФ, имеющихся в наличии на конец отчетного периода:</w:t>
      </w:r>
      <w:proofErr w:type="gramEnd"/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 xml:space="preserve">Ко =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Фпост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Фкон.г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2.Коэффициент выбытия – это стоимость ОПФ, выбывших с предприятия в данном отчетном периоде, отнесенная к стоимости фондов, имеющихся на предприятии в наличии на начало этого периода:</w:t>
      </w:r>
      <w:proofErr w:type="gramEnd"/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Фвыб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Фнач.г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3.Коэффициент годности – отношение остаточной стоимости ОПФ к первоначальной  /восстановительной/ стоимости: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Фост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Фперв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.= 1-Ки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Коэффициент износа Ки: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Ки= Износ/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Фперв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.=1-Кг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Рассчитав данные показатели, необходимо сделать соответствующий вывод об изношенности основных фондов.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 xml:space="preserve"> Данные для расчета  этих показателей необходимо взять из таблицы 1 исходных данных.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8.4.Расчет структуры оборотных средств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Оборотные средства – это предметы труда, участвующие  только в одном производственном цикле, полностью изменяющие свою натурально-вещественную форму и полностью переносящие свою стоимость на стоимость готовой продукции.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Оборотные средства – это ресурсы используемые предприятием для создания производственных запасов, авансирования затрат в процессе производства и реализации продукции.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Оборотные средства предприятия существуют в сфере производства и в сфере обращения. Оборотные средства делятся на 2 крупные группы: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- оборотные фонды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-фонды обращения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>Оборотные фонды и фонды обращения подразделяются на различные элементы, составляющие материально-вещественную структуру оборотных средств: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1.Оборотные фонды: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204E">
        <w:rPr>
          <w:rFonts w:ascii="Times New Roman" w:hAnsi="Times New Roman" w:cs="Times New Roman"/>
          <w:b/>
          <w:i/>
          <w:sz w:val="24"/>
          <w:szCs w:val="24"/>
        </w:rPr>
        <w:t>1.Производственные запасы: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сырье и материалы;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топливо и энергия;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тара, инструмент, запасные части для ремонта;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малоценные и быстроизнашивающиеся предметы.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Цель производственных запасов – обеспечение непрерывности производства.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204E">
        <w:rPr>
          <w:rFonts w:ascii="Times New Roman" w:hAnsi="Times New Roman" w:cs="Times New Roman"/>
          <w:b/>
          <w:i/>
          <w:sz w:val="24"/>
          <w:szCs w:val="24"/>
        </w:rPr>
        <w:t>2.Средства в производстве: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незавершенное производство и полуфабрикаты собственного изготовления;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расходы будущих периодов (затраты на подготовку и освоение новой продукции)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2.Фонды обращения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готовая продукция на складах;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товары в пути (отгруженная продукция);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денежные средства предприятия;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- средства в расчетах с потребителями продукции.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По исходным данным (таблица № 2) сгруппировать оборотные средства в соответствующие группы и определить удельный вес групп в общей массе оборотных средств. Данные свести в таблицу 3.</w:t>
      </w:r>
    </w:p>
    <w:p w:rsidR="003F23C0" w:rsidRPr="00BD204E" w:rsidRDefault="003F23C0" w:rsidP="00BD2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Таблица 3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Расчет структуры оборотных средств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027"/>
        <w:gridCol w:w="2092"/>
        <w:gridCol w:w="1099"/>
      </w:tblGrid>
      <w:tr w:rsidR="003F23C0" w:rsidRPr="00BD204E" w:rsidTr="00D61300">
        <w:trPr>
          <w:trHeight w:val="396"/>
        </w:trPr>
        <w:tc>
          <w:tcPr>
            <w:tcW w:w="3652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оборотных средств</w:t>
            </w:r>
          </w:p>
        </w:tc>
        <w:tc>
          <w:tcPr>
            <w:tcW w:w="2728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91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F23C0" w:rsidRPr="00BD204E" w:rsidTr="00D61300">
        <w:trPr>
          <w:trHeight w:val="252"/>
        </w:trPr>
        <w:tc>
          <w:tcPr>
            <w:tcW w:w="3652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09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3F23C0" w:rsidRPr="00BD204E" w:rsidTr="00D61300">
        <w:tc>
          <w:tcPr>
            <w:tcW w:w="365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  том числе</w:t>
            </w:r>
          </w:p>
        </w:tc>
        <w:tc>
          <w:tcPr>
            <w:tcW w:w="170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23C0" w:rsidRPr="00BD204E" w:rsidTr="00D61300">
        <w:tc>
          <w:tcPr>
            <w:tcW w:w="3652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.Оборотные фонды:</w:t>
            </w:r>
          </w:p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производственные запасы</w:t>
            </w:r>
          </w:p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в производстве</w:t>
            </w:r>
          </w:p>
        </w:tc>
        <w:tc>
          <w:tcPr>
            <w:tcW w:w="170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3652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.Фонды обращения</w:t>
            </w:r>
          </w:p>
        </w:tc>
        <w:tc>
          <w:tcPr>
            <w:tcW w:w="170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По произведенным расчетам сделать соответствующие выводы (о нахождении основной доли оборотных средств: в сфере производства или в сфере обращения) по плану и фактически и построить секторную диаграмму структуры оборотных средств по плану и фактически.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8.5.Определение показателей эффективного использования оборотных средств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Оборотные средства постоянно находятся в движении. Предприятие постоянно покупает, продает и снова покупает. Это обеспечивает непрерывность процесса производства и реализации продукции. Кругооборот оборотных средств завершается зачислением выручки от реализации на счет предприятия. Эффективность использования оборотных средств определяется показателями оборачиваемости: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1.Коэффициент оборачиваемости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о показывает количество оборотов, совершенных оборотными средствами в отчетном периоде: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 xml:space="preserve">Ко=V/СО,  где </w:t>
      </w:r>
      <w:r w:rsidRPr="00BD20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D204E">
        <w:rPr>
          <w:rFonts w:ascii="Times New Roman" w:hAnsi="Times New Roman" w:cs="Times New Roman"/>
          <w:sz w:val="24"/>
          <w:szCs w:val="24"/>
        </w:rPr>
        <w:t xml:space="preserve"> – объем произведенной  и реализованной продукции, годовой объем выполненных работ,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средний остаток оборотных средств в отчетном периоде.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 Средний остаток оборонных средств можно определить по таблице исходных данных №3, просуммировав все группы оборотных средств. Объем реализованной продукции – таблица исходных данных №1.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Чем выше коэффициент оборачиваемости, тем оборотные средства используются эффективнее.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2.Продолжительность одного оборота в днях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Поб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 Характеризует собой время, необходимое для прохождения оборотными средствами всех стадий и показывает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сколько дней оборотные средства возвратятся в организацию в виде выручки от реализации: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П об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= Т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/Ко, где Т – период времени (месяц – 30 дней, квартал – 90 дней, год – 360 дней).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Уменьшение длительности одного оборота говорит об улучшении использования оборотных средств.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3.Коэффициент загрузки </w:t>
      </w:r>
      <w:proofErr w:type="spellStart"/>
      <w:proofErr w:type="gramStart"/>
      <w:r w:rsidRPr="00BD204E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или закрепления средств в обороте характеризует сумму среднего остатка оборотных средств, приходящуюся н 1 рубль выручки от реализации: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D204E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BD204E">
        <w:rPr>
          <w:rFonts w:ascii="Times New Roman" w:hAnsi="Times New Roman" w:cs="Times New Roman"/>
          <w:sz w:val="24"/>
          <w:szCs w:val="24"/>
        </w:rPr>
        <w:t>=СО/V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Показатели оборачиваемости оборотных средств можно рассчитывать как по всем оборотным средствам, так и по отдельным элементам.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Данные расчета необходимо свести в таблицу 4.</w:t>
      </w:r>
    </w:p>
    <w:p w:rsidR="003F23C0" w:rsidRPr="00BD204E" w:rsidRDefault="003F23C0" w:rsidP="00BD2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Таблица 4.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Показатели эффективного использования оборотных средств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852"/>
        <w:gridCol w:w="1470"/>
        <w:gridCol w:w="1641"/>
        <w:gridCol w:w="1637"/>
        <w:gridCol w:w="1971"/>
      </w:tblGrid>
      <w:tr w:rsidR="003F23C0" w:rsidRPr="00BD204E" w:rsidTr="00D61300">
        <w:trPr>
          <w:trHeight w:val="300"/>
        </w:trPr>
        <w:tc>
          <w:tcPr>
            <w:tcW w:w="2852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0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41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3608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F23C0" w:rsidRPr="00BD204E" w:rsidTr="00D61300">
        <w:trPr>
          <w:trHeight w:val="348"/>
        </w:trPr>
        <w:tc>
          <w:tcPr>
            <w:tcW w:w="2852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3F23C0" w:rsidRPr="00BD204E" w:rsidTr="00D61300">
        <w:tc>
          <w:tcPr>
            <w:tcW w:w="2852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1.Коэффициент оборачиваемости  оборотных средст</w:t>
            </w:r>
            <w:proofErr w:type="gram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обороты)</w:t>
            </w:r>
          </w:p>
        </w:tc>
        <w:tc>
          <w:tcPr>
            <w:tcW w:w="147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2852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2.Продолжительность одного оборота </w:t>
            </w:r>
            <w:proofErr w:type="gram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 днях )</w:t>
            </w:r>
          </w:p>
        </w:tc>
        <w:tc>
          <w:tcPr>
            <w:tcW w:w="147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2852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3.Коэффициент загрузки, закрепления средств в обороте</w:t>
            </w:r>
          </w:p>
        </w:tc>
        <w:tc>
          <w:tcPr>
            <w:tcW w:w="1470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По произведенным расчетам необходимо сделать соответствующие выводы об изменениях этих показателей.</w:t>
      </w:r>
    </w:p>
    <w:p w:rsidR="003F23C0" w:rsidRPr="00BD204E" w:rsidRDefault="003F23C0" w:rsidP="00BD2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6.Расчет структуры персонала и показателей оборота кадров</w:t>
      </w:r>
    </w:p>
    <w:p w:rsidR="003F23C0" w:rsidRPr="00BD204E" w:rsidRDefault="003F23C0" w:rsidP="00BD20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Персонал предприятия – это основной состав постоянно работающих квалифицированных работников организации.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Обычно трудовой персонал подразделяется на производственный (работники, занятые в производстве и его обслуживании) и непроизводственный.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Самая многочисленная категория производственного персонала – рабочие. Следующая по численности категори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служащие (руководители, специалисты и служащие).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Соотношение отдельных групп персонала к их общей численности – структура персонала. 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Необходимо рассчитать структуру персонала (определить удельный вес каждой категории работников в общей массе) и сделать по ней заключение. Изобразить структуру персонала графически.  Исходные данные для расчета взять из таблицы 3 « Данные из отчета по труду».</w:t>
      </w:r>
    </w:p>
    <w:p w:rsidR="003F23C0" w:rsidRPr="00BD204E" w:rsidRDefault="003F23C0" w:rsidP="00BD2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>Таблица 5.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                                     Данные из отчета по труду.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618"/>
        <w:gridCol w:w="1154"/>
        <w:gridCol w:w="788"/>
        <w:gridCol w:w="1154"/>
        <w:gridCol w:w="857"/>
      </w:tblGrid>
      <w:tr w:rsidR="003F23C0" w:rsidRPr="00BD204E" w:rsidTr="00D61300">
        <w:trPr>
          <w:trHeight w:val="360"/>
        </w:trPr>
        <w:tc>
          <w:tcPr>
            <w:tcW w:w="5618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42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011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3F23C0" w:rsidRPr="00BD204E" w:rsidTr="00D61300">
        <w:trPr>
          <w:trHeight w:val="288"/>
        </w:trPr>
        <w:tc>
          <w:tcPr>
            <w:tcW w:w="5618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8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F23C0" w:rsidRPr="00BD204E" w:rsidTr="00D61300">
        <w:tc>
          <w:tcPr>
            <w:tcW w:w="5618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персонала ВСЕГО:</w:t>
            </w:r>
          </w:p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23C0" w:rsidRPr="00BD204E" w:rsidTr="00D61300">
        <w:tc>
          <w:tcPr>
            <w:tcW w:w="5618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рабочие</w:t>
            </w: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5618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специалисты</w:t>
            </w: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5618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служащие</w:t>
            </w: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C0" w:rsidRPr="00BD204E" w:rsidTr="00D61300">
        <w:tc>
          <w:tcPr>
            <w:tcW w:w="5618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руководители</w:t>
            </w: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Среднесписочную численность можно определить как среднюю арифметическую простую: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204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 = (Ч нач.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BD204E">
        <w:rPr>
          <w:rFonts w:ascii="Times New Roman" w:hAnsi="Times New Roman" w:cs="Times New Roman"/>
          <w:sz w:val="24"/>
          <w:szCs w:val="24"/>
        </w:rPr>
        <w:t>Чкон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.)/ 2, где </w:t>
      </w:r>
      <w:proofErr w:type="gramEnd"/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Чнач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 – численность работников на начало года;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Чкон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 – численность на конец года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Чкон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.=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Чнач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.+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– В, где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20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– принятые работники в течение отчетного года (человек)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В – выбывшие работники в течение отчетного года (человек)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Изменение в списочной численности происходит вследствие приема на работу и увольнения сотрудников. Оборот кадров – это совокупность принятых работников и выбывших работников в соответствии 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 среднесписочной численностью за определенный период.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ab/>
        <w:t>Для оценки качества работы с кадрами используется система показателей, характеризующих оборот кадров: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1.Коэффициент по приему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2.Коэффициент по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выбытиюКв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Start"/>
      <w:r w:rsidRPr="00BD204E">
        <w:rPr>
          <w:rFonts w:ascii="Times New Roman" w:hAnsi="Times New Roman" w:cs="Times New Roman"/>
          <w:sz w:val="24"/>
          <w:szCs w:val="24"/>
        </w:rPr>
        <w:t>= В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3.Коэффициент общего оборота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о: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Ко= (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+В)/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4.Коэффициент текучести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– отношение  суммы выбывших по собственному желанию и выбывших за нарушение трудовой дисциплины к среднесписочной численности за период: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= (</w:t>
      </w:r>
      <w:proofErr w:type="spellStart"/>
      <w:proofErr w:type="gramStart"/>
      <w:r w:rsidRPr="00BD204E">
        <w:rPr>
          <w:rFonts w:ascii="Times New Roman" w:hAnsi="Times New Roman" w:cs="Times New Roman"/>
          <w:sz w:val="24"/>
          <w:szCs w:val="24"/>
        </w:rPr>
        <w:t>Вс.ж</w:t>
      </w:r>
      <w:proofErr w:type="spellEnd"/>
      <w:proofErr w:type="gramEnd"/>
      <w:r w:rsidRPr="00BD204E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Вн.т.д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.)/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7. Определение показателей производительности труда и заработной платы.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использования трудовых ресурсов предприятия характеризует </w:t>
      </w:r>
      <w:r w:rsidRPr="00BD2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производительность труда,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которая определяется количеством продукции, произведенной в единицу рабочего времени, или затратами труда на единицу произведенной продукции или выполненной работы.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Выработка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измеряется количеством продукции, произведенной в единицу рабочего времени или приходящейся на одного среднесписочного работника или рабочего в год, (квартал, месяц), и определяется по формуле: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В = </w:t>
      </w:r>
      <w:r w:rsidRPr="00BD20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D20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количество произведенной продукции или выполненной работы в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натуральных или условно-натуральных единицах измерения;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Чср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среднесписочная численность работающих, чел.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рассчитать выработку на одного работающего и на одного рабочего (в данной ситуации применяется среднесписочная численность рабочих): 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-в=V/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Чр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-х=V/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Чр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Трудоемкость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время, затрачиваемое на производство единицы продукции (показатель обратный выработке):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 1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/В</w:t>
      </w:r>
      <w:proofErr w:type="gramEnd"/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Трудоемкость рассчитывается отношением времени к объему произведенной продукции.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выше выработка и ниже трудоемкость, тем лучше работает персонал и предприятие в целом.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Заработная плата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формой вознаграждения за 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 w:rsidRPr="00BD2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Номинальная заработная плата</w:t>
      </w:r>
      <w:r w:rsidRPr="00BD2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начисленная и полученная работником заработная плата за его труд за определенный период. </w:t>
      </w:r>
      <w:r w:rsidRPr="00BD2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Реальная заработная плат</w:t>
      </w:r>
      <w:proofErr w:type="gramStart"/>
      <w:r w:rsidRPr="00BD2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количество товаров и услуг, которые можно приобрести за номинальную заработную плату, т.е. реальная заработная плата – это «покупательная способность» номинальной заработной платы.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Повременной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называется такая форма оплаты труда, при которой заработная плата работникам начисляется по установленной тарифной ставке или окладу за фактически отработанное на производстве время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Зп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Тарифная ставка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× Ф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актически отработанное время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простой повременной системе заработная плата работника (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ЗПпп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за определенный отрезок времени рассчитывается как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ЗПпп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ТС × T , 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m – часовая (дневная) тарифная ставка рабочего соответствующего разряда, 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– фактически отработанное на производстве время, ч. (дни).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Сдельная форма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 сдельной форме оплаты труда заработная плата работникам начисляется по заранее установленным расценкам</w:t>
      </w:r>
      <w:r w:rsidRPr="00BD2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каждую единицу выполненной работы или изготовленной продукции, т.е. это оплата труда за количество произведенной продукции. Сдельная заработная плата рассчитывается по формуле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ЗП = СР × V , 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СР – сдельная расценка за единицу продукции;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 – количество изготовленной продукции.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косвенно-сдельной системе заработной платы определяются косвенно-сдельные 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расценки (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Рк.с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Ркс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ТС / В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ТС - тарифная ставка вспомогательного рабочего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норма выработки основных рабочих, обслуживаемых данным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вспомогательным рабочим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определить среднюю годовую заработную плату работников. Для этого необходимо годовой фонд оплаты труда (таблица исходных данных №3) разделить на среднесписочную численность работников: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пл.год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.= ФОТ/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Чср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определении средней месячной заработной платы, данный расчетный показатель необходимо разделить на 12 месяцев.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Данные расчета свести в таблицу 6.</w:t>
      </w:r>
    </w:p>
    <w:p w:rsidR="003F23C0" w:rsidRPr="00BD204E" w:rsidRDefault="003F23C0" w:rsidP="00BD204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6.</w:t>
      </w:r>
    </w:p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Динамика показателей производительности труда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031"/>
        <w:gridCol w:w="1739"/>
        <w:gridCol w:w="1649"/>
        <w:gridCol w:w="1631"/>
        <w:gridCol w:w="2521"/>
      </w:tblGrid>
      <w:tr w:rsidR="003F23C0" w:rsidRPr="00BD204E" w:rsidTr="00D61300">
        <w:trPr>
          <w:trHeight w:val="384"/>
        </w:trPr>
        <w:tc>
          <w:tcPr>
            <w:tcW w:w="2031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739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649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4152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Изменения</w:t>
            </w:r>
          </w:p>
        </w:tc>
      </w:tr>
      <w:tr w:rsidR="003F23C0" w:rsidRPr="00BD204E" w:rsidTr="00D61300">
        <w:trPr>
          <w:trHeight w:val="264"/>
        </w:trPr>
        <w:tc>
          <w:tcPr>
            <w:tcW w:w="2031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39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9" w:type="dxa"/>
            <w:vMerge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252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Относительное, %</w:t>
            </w:r>
          </w:p>
        </w:tc>
      </w:tr>
      <w:tr w:rsidR="003F23C0" w:rsidRPr="00BD204E" w:rsidTr="00D61300">
        <w:tc>
          <w:tcPr>
            <w:tcW w:w="203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Выработка</w:t>
            </w:r>
          </w:p>
        </w:tc>
        <w:tc>
          <w:tcPr>
            <w:tcW w:w="173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03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Трудоемкость</w:t>
            </w:r>
          </w:p>
        </w:tc>
        <w:tc>
          <w:tcPr>
            <w:tcW w:w="173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03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</w:t>
            </w:r>
            <w:proofErr w:type="gramStart"/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.з</w:t>
            </w:r>
            <w:proofErr w:type="gramEnd"/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ар.плата</w:t>
            </w:r>
            <w:proofErr w:type="spellEnd"/>
          </w:p>
        </w:tc>
        <w:tc>
          <w:tcPr>
            <w:tcW w:w="173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4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21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8.</w:t>
      </w:r>
      <w:r w:rsidRPr="00BD20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8. Расчет себестоимости и ее структуры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себестоимостью продукции (работ, услуг) понимается выраженная в денежной форме сумма всех затрат предприятия на производство и реализацию продукции. Все эти затраты возмещаются предприятию в процессе реализации как часть денежной выручки.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Себестоимость продукции служит базой формирования и совершенствования цен, дохода, прибыли и других финансовых показателей деятельности предприятия. 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Различают два вида классификации затрат: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экономическую однородность затрат (однообразные по своему экономическому содержанию затраты называются экономическими элементами). Она состоит из следующих элементов: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1.материальные затраты (за вычетом возвратных отходов);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2.затраты на содержание производственного оборудования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3.амортизация основных фондов;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затраты на оплату труда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отчисления на социальные нужды;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прочие затраты.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затраты называют прямыми расходами. В курсовой работе необходимо просуммировать эти виды затрат (исходные данные таблица №4).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Затем определить величину накладных расходов в 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Накладные расходы – это косвенные расходы и напрямую с процессом производства не связаны.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ним относится: оплата труда персонала управления, страхование, реклам, платежи за кредит, амортизация оборудования заводоуправления и т.д.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Накладные расходы= Сумма прямых затрат* (Величина накладных расходов в %)/100%.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Определив величину накладных расходов в 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приступаем к определению себестоимости: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= Прямые 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затраты+Накладные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расходы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Далее определим структуру себестоимости:  </w:t>
      </w:r>
    </w:p>
    <w:p w:rsidR="003F23C0" w:rsidRPr="00BD204E" w:rsidRDefault="003F23C0" w:rsidP="00BD204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7</w:t>
      </w:r>
    </w:p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Структура себестоимости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1164"/>
        <w:gridCol w:w="1246"/>
        <w:gridCol w:w="1259"/>
        <w:gridCol w:w="1116"/>
      </w:tblGrid>
      <w:tr w:rsidR="003F23C0" w:rsidRPr="00BD204E" w:rsidTr="00D61300">
        <w:trPr>
          <w:trHeight w:val="240"/>
        </w:trPr>
        <w:tc>
          <w:tcPr>
            <w:tcW w:w="4786" w:type="dxa"/>
            <w:vMerge w:val="restart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2410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F23C0" w:rsidRPr="00BD204E" w:rsidTr="00D61300">
        <w:trPr>
          <w:trHeight w:val="264"/>
        </w:trPr>
        <w:tc>
          <w:tcPr>
            <w:tcW w:w="4786" w:type="dxa"/>
            <w:vMerge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4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3F23C0" w:rsidRPr="00BD204E" w:rsidTr="00D61300">
        <w:tc>
          <w:tcPr>
            <w:tcW w:w="478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16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4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31.8</w:t>
            </w:r>
          </w:p>
        </w:tc>
      </w:tr>
      <w:tr w:rsidR="003F23C0" w:rsidRPr="00BD204E" w:rsidTr="00D61300">
        <w:tc>
          <w:tcPr>
            <w:tcW w:w="478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16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33.4</w:t>
            </w:r>
          </w:p>
        </w:tc>
      </w:tr>
      <w:tr w:rsidR="003F23C0" w:rsidRPr="00BD204E" w:rsidTr="00D61300">
        <w:tc>
          <w:tcPr>
            <w:tcW w:w="478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6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</w:tr>
      <w:tr w:rsidR="003F23C0" w:rsidRPr="00BD204E" w:rsidTr="00D61300">
        <w:tc>
          <w:tcPr>
            <w:tcW w:w="478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Сумма начисленной амортизации</w:t>
            </w:r>
          </w:p>
        </w:tc>
        <w:tc>
          <w:tcPr>
            <w:tcW w:w="116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15.9</w:t>
            </w:r>
          </w:p>
        </w:tc>
      </w:tr>
      <w:tr w:rsidR="003F23C0" w:rsidRPr="00BD204E" w:rsidTr="00D61300">
        <w:tc>
          <w:tcPr>
            <w:tcW w:w="478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16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</w:tr>
      <w:tr w:rsidR="003F23C0" w:rsidRPr="00BD204E" w:rsidTr="00D61300">
        <w:tc>
          <w:tcPr>
            <w:tcW w:w="478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Итого себестоимость</w:t>
            </w:r>
          </w:p>
        </w:tc>
        <w:tc>
          <w:tcPr>
            <w:tcW w:w="1164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24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6280</w:t>
            </w:r>
          </w:p>
        </w:tc>
        <w:tc>
          <w:tcPr>
            <w:tcW w:w="1116" w:type="dxa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проанализировать себестоимость по статьям затрат.</w:t>
      </w:r>
    </w:p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структуру себестоимости необходимо представить графически в виде секторной диаграммы (по плану и фактически).</w:t>
      </w:r>
    </w:p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9.Определение финансового результата деятельности организации за год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Коммерческие организации в качестве основной цели своей деятельности преследуют извлечение прибыли. Коммерческие организации создаются в форме акционерных обществ, обществ с ограниченной ответственностью,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Акционерным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дальнейшем основным 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Прибыль выступает как превышение доходов от продажи товаров, работ, услуг над понесенными затратами. Прибыль является одним из обобщающих показателей деятельности организации. Прибыль выполняет 2 функции: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характеризует конечный финансовый результат деятельности организации, размер его денежных накоплений;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является главным источником финансирования затрат на производственное и социальное развитие предприятия.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 для расчета прибыли необходимо взять из таблицы исходных данных №5.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Прибыль от реализации= выручка 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–з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атраты на производство и реализацию (себестоимость) -(определена в разделе 8).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Выручка от реализации продукции по плану и фактически (исходные данные таблица № 3)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Прибыль от прочей реализации определяется как разница между доходами и расходами по прочей реализации.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Прибыль по внереализационным операциям определяется как разница между доходами и расходами и расходами по этим операциям.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Балансовая прибыль определяется как сумма прибыли от всех видов деятельности.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Прибыл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ь(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балансовая)= Прибыль от реализации +Прибыль от оказания услуг сторонним 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организациям+Прибыль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продажи основных средств на сторону    + Прибыль от реализации материалов на сторону+ Финансовый результат от реализации продукции подсобных производств, если он прибыль и «–« если 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убыток+Штрафы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+(Доходы по внереализационным операциям – расходы по внереализационным операциям)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необходимо рассчитать налог на прибыль: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 на прибыль=Прибыль балансовая*Ставка налога(20%) / 100%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Чистая прибыль=Прибыль балансовая – Налог на прибыль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Чистая прибыль – финансовый результат финансово – хозяйственной деятельности организации; прибыль, оставшаяся в распоряжении организации после уплаты налогов. Предприятие само может распоряжаться этой прибылью.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Изменение прибыли представить графически и проанализировать полученные результаты.</w:t>
      </w: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10.Расчет рентабельности производства и продукции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оценки уровня эффективности работы, полученный результат – прибыль сопоставляется с затратами или с используемыми ресурсами.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Соизмерение прибыли с затратами или ресурсами предприятия характеризует рентабельность.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Рентабельность продукции  (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Рпрод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 показывает результативность текущих затрат. Она определяется отношением прибыли от реализации к себестоимости продукции: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Рпрод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.=Прибыль от реализации * 100% /Себестоимость * 100%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Рентабельность производства (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Рпр-ва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показывает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сколько эффективно используется имущество предприятия. Она определяется отношением балансовой прибыли к среднегодовой стоимости основных фондов и оборотных средств, 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выраженное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процентах: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Рпр-ва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=Прибыль балансовая *100% /(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Фср</w:t>
      </w:r>
      <w:proofErr w:type="gram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.г</w:t>
      </w:r>
      <w:proofErr w:type="gram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+СО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  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Фср.г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 среднегодовая стоимость ОПФ (определена ранее в разделе 2)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– среднегодовой размер оборотных средств (определен в разделе 4 – это итоговая сумма оборотных средств).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необходимо сделать соответствующие выводы.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Расчеты свести в таблицу 8.</w:t>
      </w:r>
    </w:p>
    <w:p w:rsidR="003F23C0" w:rsidRPr="00BD204E" w:rsidRDefault="003F23C0" w:rsidP="00BD204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8.</w:t>
      </w:r>
    </w:p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Результаты финансовой деятельности предприятия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656"/>
        <w:gridCol w:w="1560"/>
        <w:gridCol w:w="1747"/>
        <w:gridCol w:w="1637"/>
        <w:gridCol w:w="1971"/>
      </w:tblGrid>
      <w:tr w:rsidR="003F23C0" w:rsidRPr="00BD204E" w:rsidTr="00D61300">
        <w:trPr>
          <w:trHeight w:val="348"/>
        </w:trPr>
        <w:tc>
          <w:tcPr>
            <w:tcW w:w="2656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747" w:type="dxa"/>
            <w:vMerge w:val="restart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3608" w:type="dxa"/>
            <w:gridSpan w:val="2"/>
          </w:tcPr>
          <w:p w:rsidR="003F23C0" w:rsidRPr="00BD204E" w:rsidRDefault="003F23C0" w:rsidP="00BD20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</w:t>
            </w:r>
          </w:p>
        </w:tc>
      </w:tr>
      <w:tr w:rsidR="003F23C0" w:rsidRPr="00BD204E" w:rsidTr="00D61300">
        <w:trPr>
          <w:trHeight w:val="300"/>
        </w:trPr>
        <w:tc>
          <w:tcPr>
            <w:tcW w:w="2656" w:type="dxa"/>
            <w:vMerge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  <w:vMerge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2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относительное</w:t>
            </w: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реализации продукции,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оказания </w:t>
            </w: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 сторонним организациям,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Прибыль от продажи основных средств на сторону,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реализации материалов на сторону,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по внереализационным операциям,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балансовая 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чистая, </w:t>
            </w:r>
            <w:proofErr w:type="spellStart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F23C0" w:rsidRPr="00BD204E" w:rsidTr="00D61300">
        <w:tc>
          <w:tcPr>
            <w:tcW w:w="2656" w:type="dxa"/>
          </w:tcPr>
          <w:p w:rsidR="003F23C0" w:rsidRPr="00BD204E" w:rsidRDefault="003F23C0" w:rsidP="00BD20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04E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производства,%</w:t>
            </w:r>
          </w:p>
        </w:tc>
        <w:tc>
          <w:tcPr>
            <w:tcW w:w="1560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7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3F23C0" w:rsidRPr="00BD204E" w:rsidRDefault="003F23C0" w:rsidP="00BD2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Заключение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заключении  обобщаются результаты расчетов и исследований, даются соответствующие выводы по произведенным расчетам, вносятся предложения по улучшению состояния организации.</w:t>
      </w:r>
    </w:p>
    <w:p w:rsidR="003F23C0" w:rsidRPr="00BD204E" w:rsidRDefault="003F23C0" w:rsidP="00BD20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Использованная литература</w:t>
      </w:r>
    </w:p>
    <w:p w:rsidR="003F23C0" w:rsidRPr="00BD204E" w:rsidRDefault="003F23C0" w:rsidP="00BD20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 указать список использованной в курсовой работе литературы, нормативные и правовые акты, печатные издания, </w:t>
      </w:r>
      <w:proofErr w:type="spellStart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D204E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F23C0" w:rsidRPr="00BD204E" w:rsidRDefault="00BD204E" w:rsidP="00BD204E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6">
        <w:r w:rsidR="003F23C0" w:rsidRPr="00BD204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F23C0" w:rsidRPr="00BD204E">
          <w:rPr>
            <w:rFonts w:ascii="Times New Roman" w:hAnsi="Times New Roman" w:cs="Times New Roman"/>
            <w:sz w:val="24"/>
            <w:szCs w:val="24"/>
          </w:rPr>
          <w:t>://</w:t>
        </w:r>
        <w:r w:rsidR="003F23C0" w:rsidRPr="00BD204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F23C0" w:rsidRPr="00BD204E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23C0" w:rsidRPr="00BD204E">
          <w:rPr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3F23C0" w:rsidRPr="00BD204E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23C0" w:rsidRPr="00BD204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F23C0" w:rsidRPr="00BD204E" w:rsidRDefault="00BD204E" w:rsidP="00BD204E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3F23C0" w:rsidRPr="00BD204E">
          <w:rPr>
            <w:rFonts w:ascii="Times New Roman" w:hAnsi="Times New Roman" w:cs="Times New Roman"/>
            <w:sz w:val="24"/>
            <w:szCs w:val="24"/>
          </w:rPr>
          <w:t>http://www.minfin.ru/</w:t>
        </w:r>
      </w:hyperlink>
    </w:p>
    <w:p w:rsidR="003F23C0" w:rsidRPr="00BD204E" w:rsidRDefault="00BD204E" w:rsidP="00BD204E">
      <w:pPr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3F23C0" w:rsidRPr="00BD204E">
          <w:rPr>
            <w:rFonts w:ascii="Times New Roman" w:hAnsi="Times New Roman" w:cs="Times New Roman"/>
            <w:sz w:val="24"/>
            <w:szCs w:val="24"/>
          </w:rPr>
          <w:t>http://</w:t>
        </w:r>
        <w:r w:rsidR="003F23C0" w:rsidRPr="00BD204E">
          <w:rPr>
            <w:rFonts w:ascii="Times New Roman" w:hAnsi="Times New Roman" w:cs="Times New Roman"/>
            <w:sz w:val="24"/>
            <w:szCs w:val="24"/>
            <w:lang w:val="en-US"/>
          </w:rPr>
          <w:t>www.prezented.ru</w:t>
        </w:r>
        <w:r w:rsidR="003F23C0" w:rsidRPr="00BD204E"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4.http://www.</w:t>
      </w:r>
      <w:proofErr w:type="spellStart"/>
      <w:r w:rsidRPr="00BD204E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04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>/</w:t>
      </w: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0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МИНИСТЕРСТВО ОБРАЗОВАНИЯ МОСКОВСКОЙ ОБЛАСТИ</w:t>
      </w:r>
    </w:p>
    <w:p w:rsidR="003F23C0" w:rsidRPr="00BD204E" w:rsidRDefault="003F23C0" w:rsidP="00BD2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04E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F23C0" w:rsidRPr="00BD204E" w:rsidRDefault="003F23C0" w:rsidP="00BD2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04E">
        <w:rPr>
          <w:rFonts w:ascii="Times New Roman" w:eastAsia="Calibri" w:hAnsi="Times New Roman" w:cs="Times New Roman"/>
          <w:b/>
          <w:sz w:val="24"/>
          <w:szCs w:val="24"/>
        </w:rPr>
        <w:t>Московской области</w:t>
      </w:r>
    </w:p>
    <w:p w:rsidR="003F23C0" w:rsidRPr="00BD204E" w:rsidRDefault="003F23C0" w:rsidP="00BD20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04E">
        <w:rPr>
          <w:rFonts w:ascii="Times New Roman" w:eastAsia="Calibri" w:hAnsi="Times New Roman" w:cs="Times New Roman"/>
          <w:b/>
          <w:sz w:val="24"/>
          <w:szCs w:val="24"/>
        </w:rPr>
        <w:t>«Воскресенский колледж»</w:t>
      </w:r>
    </w:p>
    <w:p w:rsidR="003F23C0" w:rsidRPr="00BD204E" w:rsidRDefault="003F23C0" w:rsidP="00BD20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23C0" w:rsidRPr="00BD204E" w:rsidRDefault="003F23C0" w:rsidP="00BD2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3F23C0" w:rsidRPr="00BD204E" w:rsidRDefault="003F23C0" w:rsidP="00BD2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Зам директора по УР </w:t>
      </w:r>
    </w:p>
    <w:p w:rsidR="003F23C0" w:rsidRPr="00BD204E" w:rsidRDefault="003F23C0" w:rsidP="00BD20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___________Куприна Н.Л.</w:t>
      </w:r>
    </w:p>
    <w:p w:rsidR="003F23C0" w:rsidRPr="00BD204E" w:rsidRDefault="003F23C0" w:rsidP="00BD20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«_____»___________20___г.</w:t>
      </w:r>
    </w:p>
    <w:p w:rsidR="003F23C0" w:rsidRPr="00BD204E" w:rsidRDefault="003F23C0" w:rsidP="00BD20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F23C0" w:rsidRPr="00BD204E" w:rsidRDefault="003F23C0" w:rsidP="00BD2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на курсовую работу по дисциплине ОП.02 «</w:t>
      </w:r>
      <w:r w:rsidRPr="00BD204E">
        <w:rPr>
          <w:rFonts w:ascii="Times New Roman" w:hAnsi="Times New Roman" w:cs="Times New Roman"/>
          <w:b/>
          <w:sz w:val="24"/>
          <w:szCs w:val="24"/>
        </w:rPr>
        <w:t>Экономика организации»</w:t>
      </w:r>
    </w:p>
    <w:p w:rsidR="003F23C0" w:rsidRPr="00BD204E" w:rsidRDefault="003F23C0" w:rsidP="00BD20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04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="00BD204E">
        <w:rPr>
          <w:rFonts w:ascii="Times New Roman" w:eastAsia="Times New Roman" w:hAnsi="Times New Roman" w:cs="Times New Roman"/>
          <w:b/>
          <w:sz w:val="24"/>
          <w:szCs w:val="24"/>
        </w:rPr>
        <w:t>38.02.01</w:t>
      </w:r>
      <w:r w:rsidRPr="00BD204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D204E">
        <w:rPr>
          <w:rFonts w:ascii="Times New Roman" w:eastAsia="Times New Roman" w:hAnsi="Times New Roman" w:cs="Times New Roman"/>
          <w:b/>
          <w:sz w:val="24"/>
          <w:szCs w:val="24"/>
        </w:rPr>
        <w:t>Экономика и бухгалтерский учет</w:t>
      </w:r>
      <w:r w:rsidRPr="00BD204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23C0" w:rsidRPr="00BD204E" w:rsidRDefault="003F23C0" w:rsidP="00BD204E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          Студенту группы </w:t>
      </w:r>
      <w:r w:rsidR="00BD204E">
        <w:rPr>
          <w:rFonts w:ascii="Times New Roman" w:hAnsi="Times New Roman" w:cs="Times New Roman"/>
          <w:b/>
          <w:sz w:val="24"/>
          <w:szCs w:val="24"/>
        </w:rPr>
        <w:t>ЭБУ-</w:t>
      </w:r>
      <w:bookmarkStart w:id="0" w:name="_GoBack"/>
      <w:bookmarkEnd w:id="0"/>
      <w:r w:rsidRPr="00BD204E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3F23C0" w:rsidRPr="00BD204E" w:rsidRDefault="003F23C0" w:rsidP="00BD204E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Тема: «</w:t>
      </w:r>
      <w:r w:rsidRPr="00BD204E">
        <w:rPr>
          <w:rFonts w:ascii="Times New Roman" w:hAnsi="Times New Roman" w:cs="Times New Roman"/>
          <w:b/>
          <w:sz w:val="24"/>
          <w:szCs w:val="24"/>
        </w:rPr>
        <w:t>Расчет основных технико-экономических показателей деятельности организации</w:t>
      </w:r>
      <w:r w:rsidRPr="00BD204E">
        <w:rPr>
          <w:rFonts w:ascii="Times New Roman" w:hAnsi="Times New Roman" w:cs="Times New Roman"/>
          <w:sz w:val="24"/>
          <w:szCs w:val="24"/>
        </w:rPr>
        <w:t>»</w:t>
      </w:r>
    </w:p>
    <w:p w:rsidR="003F23C0" w:rsidRPr="00BD204E" w:rsidRDefault="003F23C0" w:rsidP="00BD204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Вариант № ____</w:t>
      </w:r>
    </w:p>
    <w:p w:rsidR="003F23C0" w:rsidRPr="00BD204E" w:rsidRDefault="003F23C0" w:rsidP="00BD204E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Исходные данные по вариантам (приложение)</w:t>
      </w:r>
    </w:p>
    <w:p w:rsidR="003F23C0" w:rsidRPr="00BD204E" w:rsidRDefault="003F23C0" w:rsidP="00BD204E">
      <w:pPr>
        <w:spacing w:after="0" w:line="360" w:lineRule="auto"/>
        <w:ind w:hanging="66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В соответствии с исходными данными о выполнении объемов работ, состоянием основных фондов, оборотных средств, данных о составе и движении кадров, сведений о составе затрат, дополнительной информации, произвести расчет основных технико-экономических показателей  и проанализировать деятельность организации за год.</w:t>
      </w:r>
    </w:p>
    <w:p w:rsidR="003F23C0" w:rsidRPr="00BD204E" w:rsidRDefault="003F23C0" w:rsidP="00BD204E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3F23C0" w:rsidRPr="00BD204E" w:rsidRDefault="003F23C0" w:rsidP="00BD204E">
      <w:pPr>
        <w:pStyle w:val="a3"/>
        <w:spacing w:after="0"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3F23C0" w:rsidRPr="00BD204E" w:rsidRDefault="003F23C0" w:rsidP="00BD204E">
      <w:pPr>
        <w:pStyle w:val="a3"/>
        <w:spacing w:after="0" w:line="360" w:lineRule="auto"/>
        <w:ind w:left="-284" w:firstLine="218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Курсовая работа выполняется в объеме пояснительной записки включающей следующее:</w:t>
      </w:r>
    </w:p>
    <w:p w:rsidR="003F23C0" w:rsidRPr="00BD204E" w:rsidRDefault="003F23C0" w:rsidP="00BD204E">
      <w:pPr>
        <w:pStyle w:val="a3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Введение.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1.Расчет структуры основных фондов.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2.Расчет показателей эффективности использования основных фондов.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3.Оценка технического состояния основных фондов.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4.Расчет структуры оборотных средств.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5.Определение показателей эффективности использования оборотных средств.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6.Расчет структуры персонала и показателей оборота кадров.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7.Определенние показателей производительности труда и заработной платы.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8.Расчет себестоимости и ее структуры.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9.Определение финансового результата деятельности организации за год.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lastRenderedPageBreak/>
        <w:t>10.Расчет рентабельности производства и продукции.</w:t>
      </w:r>
    </w:p>
    <w:p w:rsidR="003F23C0" w:rsidRPr="00BD204E" w:rsidRDefault="003F23C0" w:rsidP="00BD204E">
      <w:pPr>
        <w:pStyle w:val="a3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Заключение обобщение результатов, выводы, предложения.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3F23C0" w:rsidRPr="00BD204E" w:rsidRDefault="003F23C0" w:rsidP="00BD204E">
      <w:pPr>
        <w:pStyle w:val="a3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ДОПОЛНИТЕЛЬНЫЕ УКАЗАНИЯ</w:t>
      </w:r>
    </w:p>
    <w:p w:rsidR="003F23C0" w:rsidRPr="00BD204E" w:rsidRDefault="003F23C0" w:rsidP="00BD204E">
      <w:pPr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Расчетно-аналитическая часть курсовой работы должна содержать необходимые аналитические таблицы, расчеты к ним, графики, диаграммы.</w:t>
      </w:r>
    </w:p>
    <w:p w:rsidR="003F23C0" w:rsidRPr="00BD204E" w:rsidRDefault="003F23C0" w:rsidP="00BD204E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pStyle w:val="a3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E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3F23C0" w:rsidRPr="00BD204E" w:rsidRDefault="003F23C0" w:rsidP="00BD204E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1.Н.П.Котерова. Экономика организации. Учебник. Москва ИЦ «Академия», 2018 г.</w:t>
      </w: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2.Волков О.И., Скляренко В.К. Экономика предприятия</w:t>
      </w:r>
      <w:proofErr w:type="gramStart"/>
      <w:r w:rsidRPr="00BD204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204E">
        <w:rPr>
          <w:rFonts w:ascii="Times New Roman" w:hAnsi="Times New Roman" w:cs="Times New Roman"/>
          <w:sz w:val="24"/>
          <w:szCs w:val="24"/>
        </w:rPr>
        <w:t>М.2019 г.</w:t>
      </w: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3.Грибов В.Д., Грузинов П.В. Экономика предприятия. Учебное пособие и практикум, М. 2017 г.</w:t>
      </w: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4.Лопарева А.М. Экономика организации (предприятия). Учебно-методический комплекс. Финансы и статистика, ИНФРА-М, 2017 г.</w:t>
      </w: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5.Экономика предприятия. Учебник для ВУЗов под ред. Горфинкеля В.Я.,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В.М. – М. ЮНИТИ-Дана, 2017 г.</w:t>
      </w: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6.Сафронов Н.А. Экономика организации. 2 издание. – М. МАГИСТР. ИНФРА-М 2019 г.</w:t>
      </w:r>
    </w:p>
    <w:p w:rsidR="003F23C0" w:rsidRPr="00BD204E" w:rsidRDefault="003F23C0" w:rsidP="00BD204E">
      <w:pPr>
        <w:pStyle w:val="a3"/>
        <w:spacing w:after="0" w:line="360" w:lineRule="auto"/>
        <w:ind w:lef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http://www.akdi.ru (Экономика  и  жизнь:  агентство  консультаций  и  деловой информации).</w:t>
      </w:r>
    </w:p>
    <w:p w:rsidR="003F23C0" w:rsidRPr="00BD204E" w:rsidRDefault="003F23C0" w:rsidP="00BD204E">
      <w:pPr>
        <w:pStyle w:val="a3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http:// www.rbc.ru (Рос Бизнес Консалтинг)  </w:t>
      </w:r>
    </w:p>
    <w:p w:rsidR="003F23C0" w:rsidRPr="00BD204E" w:rsidRDefault="003F23C0" w:rsidP="00BD204E">
      <w:pPr>
        <w:pStyle w:val="a3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Дата выдачи «___» _____________________20 г.</w:t>
      </w: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>Срок окончания «___» ___________________20 г.</w:t>
      </w: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Руководитель курсовой работы -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преподаватель_______________Климова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F23C0" w:rsidRPr="00BD204E" w:rsidRDefault="003F23C0" w:rsidP="00BD204E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Председатель ПЦК экономических дисциплин________________ </w:t>
      </w:r>
      <w:proofErr w:type="spellStart"/>
      <w:r w:rsidRPr="00BD204E"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 w:rsidRPr="00BD204E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D204E">
        <w:rPr>
          <w:rFonts w:ascii="Times New Roman" w:hAnsi="Times New Roman" w:cs="Times New Roman"/>
          <w:sz w:val="24"/>
          <w:szCs w:val="24"/>
        </w:rPr>
        <w:t xml:space="preserve">   «______»________________20__г.</w:t>
      </w:r>
    </w:p>
    <w:p w:rsidR="003F23C0" w:rsidRPr="00BD204E" w:rsidRDefault="003F23C0" w:rsidP="00BD204E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05691" w:rsidRPr="00BD204E" w:rsidRDefault="00B05691" w:rsidP="00BD20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5691" w:rsidRPr="00BD204E" w:rsidSect="00BD204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6AB"/>
    <w:multiLevelType w:val="multilevel"/>
    <w:tmpl w:val="92BEE8FE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5BDC41D5"/>
    <w:multiLevelType w:val="multilevel"/>
    <w:tmpl w:val="893E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0"/>
    <w:rsid w:val="003F23C0"/>
    <w:rsid w:val="00B05691"/>
    <w:rsid w:val="00B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C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C0"/>
    <w:pPr>
      <w:ind w:left="720"/>
      <w:contextualSpacing/>
    </w:pPr>
  </w:style>
  <w:style w:type="table" w:styleId="a4">
    <w:name w:val="Table Grid"/>
    <w:basedOn w:val="a1"/>
    <w:uiPriority w:val="59"/>
    <w:rsid w:val="003F23C0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C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C0"/>
    <w:pPr>
      <w:ind w:left="720"/>
      <w:contextualSpacing/>
    </w:pPr>
  </w:style>
  <w:style w:type="table" w:styleId="a4">
    <w:name w:val="Table Grid"/>
    <w:basedOn w:val="a1"/>
    <w:uiPriority w:val="59"/>
    <w:rsid w:val="003F23C0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ente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Пользователь</cp:lastModifiedBy>
  <cp:revision>2</cp:revision>
  <dcterms:created xsi:type="dcterms:W3CDTF">2021-12-24T06:20:00Z</dcterms:created>
  <dcterms:modified xsi:type="dcterms:W3CDTF">2021-12-24T06:20:00Z</dcterms:modified>
</cp:coreProperties>
</file>